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4" w:rsidRDefault="008141C4" w:rsidP="008141C4">
      <w:pPr>
        <w:spacing w:before="100" w:beforeAutospacing="1" w:after="100" w:afterAutospacing="1"/>
        <w:ind w:left="566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 Presidente del Consiglio Comunale di Tarquinia</w:t>
      </w:r>
    </w:p>
    <w:p w:rsidR="008141C4" w:rsidRDefault="008141C4" w:rsidP="008141C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 </w:t>
      </w:r>
      <w:r>
        <w:rPr>
          <w:rFonts w:ascii="Arial" w:hAnsi="Arial" w:cs="Arial" w:hint="eastAsia"/>
        </w:rPr>
        <w:t> 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Mozione urgente da inserire all</w:t>
      </w:r>
      <w:r>
        <w:rPr>
          <w:rFonts w:ascii="Arial" w:hAnsi="Arial" w:cs="Arial" w:hint="eastAsia"/>
          <w:b/>
          <w:bCs/>
        </w:rPr>
        <w:t>’</w:t>
      </w:r>
      <w:r>
        <w:rPr>
          <w:rFonts w:ascii="Arial" w:hAnsi="Arial" w:cs="Arial"/>
          <w:b/>
          <w:bCs/>
        </w:rPr>
        <w:t>ordine del giorno del consiglio comunale del 13 Agosto 2008 sul tema della riconversione a carbone di Tvn a Civitavecchia.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 w:hint="eastAsia"/>
          <w:b/>
          <w:bCs/>
        </w:rPr>
        <w:t> </w:t>
      </w:r>
    </w:p>
    <w:p w:rsidR="008141C4" w:rsidRDefault="008141C4" w:rsidP="008141C4">
      <w:pPr>
        <w:pStyle w:val="Titolo1"/>
      </w:pPr>
      <w:r>
        <w:t xml:space="preserve">Il Consiglio Comunale di Tarquinia 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Preso atto</w:t>
      </w:r>
      <w:r>
        <w:rPr>
          <w:rFonts w:ascii="Arial" w:hAnsi="Arial" w:cs="Arial"/>
        </w:rPr>
        <w:t xml:space="preserve"> della proposta di deliberazione del 13 Agosto avente per oggetto:fase di avvio dell’impianto di TVN:iniziative a tutela della salute,dell’ambiente e dello sviluppo del territorio</w:t>
      </w:r>
    </w:p>
    <w:p w:rsidR="008141C4" w:rsidRDefault="008141C4" w:rsidP="008141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</w:rPr>
        <w:t>che quanto contenuto in detta proposta risulta in palese contrasto con il programma elettorale sulla base del quale questa maggioranza ha avuto mandato al governo della città;</w:t>
      </w:r>
    </w:p>
    <w:p w:rsidR="008141C4" w:rsidRDefault="008141C4" w:rsidP="008141C4">
      <w:pPr>
        <w:jc w:val="both"/>
        <w:rPr>
          <w:rFonts w:ascii="Arial" w:hAnsi="Arial" w:cs="Arial"/>
        </w:rPr>
      </w:pPr>
    </w:p>
    <w:p w:rsidR="008141C4" w:rsidRDefault="008141C4" w:rsidP="008141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altresì che il citato atto è in netta contraddizione con le deliberazioni n. 60/2006 e n. 1/2007 precedentemente approvate all</w:t>
      </w:r>
      <w:r>
        <w:rPr>
          <w:rFonts w:ascii="Arial" w:hAnsi="Arial" w:cs="Arial" w:hint="eastAsia"/>
        </w:rPr>
        <w:t>’</w:t>
      </w:r>
      <w:r>
        <w:rPr>
          <w:rFonts w:ascii="Arial" w:hAnsi="Arial" w:cs="Arial"/>
        </w:rPr>
        <w:t xml:space="preserve">unanimità da questo Consiglio Comunale che impegnano il sindaco e la Giunta a </w:t>
      </w:r>
      <w:r>
        <w:rPr>
          <w:rFonts w:ascii="Arial" w:hAnsi="Arial" w:cs="Arial"/>
          <w:u w:val="single"/>
        </w:rPr>
        <w:t>“</w:t>
      </w:r>
      <w:r>
        <w:rPr>
          <w:rFonts w:ascii="Arial" w:hAnsi="Arial" w:cs="Arial"/>
        </w:rPr>
        <w:t>Ad esprimere in maniera inequivoca la contrarietà alla politica bieca delle “compensazioni” per i danni provocati al territorio dall’uso del carbone.”;</w:t>
      </w:r>
    </w:p>
    <w:p w:rsidR="008141C4" w:rsidRDefault="008141C4" w:rsidP="008141C4">
      <w:pPr>
        <w:jc w:val="both"/>
        <w:rPr>
          <w:rFonts w:ascii="Arial" w:hAnsi="Arial" w:cs="Arial"/>
          <w:b/>
          <w:sz w:val="22"/>
          <w:szCs w:val="22"/>
        </w:rPr>
      </w:pPr>
    </w:p>
    <w:p w:rsidR="008141C4" w:rsidRDefault="008141C4" w:rsidP="008141C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Tenuto conto </w:t>
      </w:r>
      <w:r>
        <w:rPr>
          <w:rFonts w:ascii="Arial" w:hAnsi="Arial" w:cs="Arial"/>
          <w:bCs/>
          <w:szCs w:val="22"/>
        </w:rPr>
        <w:t>che l’accordo</w:t>
      </w:r>
      <w:r>
        <w:rPr>
          <w:rFonts w:ascii="Arial" w:hAnsi="Arial" w:cs="Arial"/>
          <w:szCs w:val="22"/>
        </w:rPr>
        <w:t xml:space="preserve"> in questione, oltre che incoerente rispetto ad ogni precedente impegno programmatico e deliberativo del comune di Tarquinia, va nella direzione dell’obiettivo che ENEL da anni tentava di raggiungere ovvero il riconoscimento della validità e della legittimità dell’iter amministrativo relativo alla riconversione a carbone della centrale di Torrevaldaliga Nord, nonostante le gravi carenze della Valutazione d’Impatto Ambientale, la grave situazione di sofferenza sanitaria delle popolazioni e la mancanza di sicurezza riscontrata sul cantiere;</w:t>
      </w:r>
    </w:p>
    <w:p w:rsidR="008141C4" w:rsidRDefault="008141C4" w:rsidP="008141C4">
      <w:pPr>
        <w:jc w:val="both"/>
        <w:rPr>
          <w:rFonts w:ascii="Arial" w:hAnsi="Arial" w:cs="Arial"/>
        </w:rPr>
      </w:pPr>
    </w:p>
    <w:p w:rsidR="008141C4" w:rsidRDefault="008141C4" w:rsidP="008141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Tenuto conto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 xml:space="preserve"> che nonostante l’”Accordo quadro relativo alle iniziative per la tutela della salute, dell’ambiente, e lo sviluppo territoriale nell’area della centrale ENEL di Torrevaldaliga Nord stipulato tra ENEL e Regione Lazio, province di Roma e Viterbo e Comuni di Civitavecchia, Allumiere, Santa Marinella, Tarquinia, Tolfa.” sia stato sottoscritto dal sindaco circa un mese fa, solo ora </w:t>
      </w:r>
      <w:r>
        <w:rPr>
          <w:rFonts w:ascii="Arial" w:hAnsi="Arial" w:cs="Arial" w:hint="eastAsia"/>
        </w:rPr>
        <w:t>è</w:t>
      </w:r>
      <w:r>
        <w:rPr>
          <w:rFonts w:ascii="Arial" w:hAnsi="Arial" w:cs="Arial"/>
        </w:rPr>
        <w:t xml:space="preserve"> stato possibile averne copia ufficiale utile, a questo punto solo per ottenere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 xml:space="preserve"> la patente per procedere alla stipula al successivo accordo bilaterale, meramente economico, con ENEL;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Considerando  </w:t>
      </w:r>
      <w:r>
        <w:rPr>
          <w:rFonts w:ascii="Arial" w:hAnsi="Arial" w:cs="Arial"/>
        </w:rPr>
        <w:t>che aver sottoscritto tale accordo senza averlo preventivamente discusso nell’unica sede preposta a dibattere e determinare gli indirizzi politici di governo del territorio, ovvero il Consiglio Comunale, portandole in tale assise semplicemente per mera ratifica risulta lesivo dei processi democratici e della stessa dignità del  ruolo del Consiglio Comunale;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Tenuto conto </w:t>
      </w:r>
      <w:r>
        <w:rPr>
          <w:rFonts w:ascii="Arial" w:hAnsi="Arial" w:cs="Arial"/>
        </w:rPr>
        <w:t>che dalla lettura del testo dell</w:t>
      </w:r>
      <w:r>
        <w:rPr>
          <w:rFonts w:ascii="Arial" w:hAnsi="Arial" w:cs="Arial" w:hint="eastAsia"/>
        </w:rPr>
        <w:t>’</w:t>
      </w:r>
      <w:r>
        <w:rPr>
          <w:rFonts w:ascii="Arial" w:hAnsi="Arial" w:cs="Arial"/>
        </w:rPr>
        <w:t xml:space="preserve">accordo economico, stipulato nella formula della “scrittura privata”, tra il comune di Allumiere ed Enel S.P.A.  si evince come </w:t>
      </w:r>
      <w:r>
        <w:rPr>
          <w:rFonts w:ascii="Arial" w:hAnsi="Arial" w:cs="Arial"/>
        </w:rPr>
        <w:lastRenderedPageBreak/>
        <w:t>l’erogazione di tali contributi sia una semplice e vergognosa compravendita delle popolazioni, della loro dignità, della loro salute e del loro futuro;</w:t>
      </w:r>
    </w:p>
    <w:p w:rsidR="008141C4" w:rsidRDefault="008141C4" w:rsidP="008141C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Tenuto conto </w:t>
      </w:r>
      <w:r>
        <w:rPr>
          <w:rFonts w:ascii="Arial" w:hAnsi="Arial" w:cs="Arial"/>
          <w:bCs/>
          <w:szCs w:val="22"/>
        </w:rPr>
        <w:t xml:space="preserve">che l’erogazione di contributi economici come stabiliti nei specifici accordi bilaterali Comuni/ENEL non trovano riscontro nella normativa di settore infatti </w:t>
      </w:r>
      <w:r>
        <w:rPr>
          <w:rFonts w:ascii="Arial" w:hAnsi="Arial" w:cs="Arial"/>
          <w:szCs w:val="22"/>
        </w:rPr>
        <w:t xml:space="preserve">in relazione alle misure di compensazione il </w:t>
      </w:r>
      <w:r>
        <w:rPr>
          <w:rFonts w:ascii="Arial" w:hAnsi="Arial" w:cs="Arial"/>
          <w:bCs/>
          <w:szCs w:val="22"/>
        </w:rPr>
        <w:t>D.L. 7 febbraio 2002, n.7</w:t>
      </w:r>
      <w:r>
        <w:rPr>
          <w:rFonts w:ascii="Arial" w:hAnsi="Arial" w:cs="Arial"/>
          <w:szCs w:val="22"/>
        </w:rPr>
        <w:t xml:space="preserve"> convertito in legge dall’art.1 Legge 9 aprile 2002 n. 55,  in base al quale è stata approvata la riconversione a carbone della centrale Torrevaldaliga Nord, prevede, all’art.2 comma 3 </w:t>
      </w:r>
      <w:r>
        <w:rPr>
          <w:rFonts w:ascii="Arial" w:hAnsi="Arial" w:cs="Arial"/>
          <w:i/>
          <w:iCs/>
          <w:szCs w:val="22"/>
        </w:rPr>
        <w:t>“</w:t>
      </w:r>
      <w:r>
        <w:rPr>
          <w:rFonts w:ascii="Arial" w:hAnsi="Arial" w:cs="Arial"/>
          <w:iCs/>
          <w:szCs w:val="22"/>
        </w:rPr>
        <w:t xml:space="preserve"> l’individuazione di </w:t>
      </w:r>
      <w:r>
        <w:rPr>
          <w:rFonts w:ascii="Arial" w:hAnsi="Arial" w:cs="Arial"/>
          <w:bCs/>
          <w:iCs/>
          <w:szCs w:val="22"/>
          <w:u w:val="single"/>
        </w:rPr>
        <w:t>misure di compensazione e riequilibrio ambientale</w:t>
      </w:r>
      <w:r>
        <w:rPr>
          <w:rFonts w:ascii="Arial" w:hAnsi="Arial" w:cs="Arial"/>
          <w:bCs/>
          <w:i/>
          <w:iCs/>
          <w:szCs w:val="22"/>
          <w:u w:val="single"/>
        </w:rPr>
        <w:t>”</w:t>
      </w:r>
      <w:r>
        <w:rPr>
          <w:rFonts w:ascii="Arial" w:hAnsi="Arial" w:cs="Arial"/>
          <w:bCs/>
          <w:iCs/>
          <w:szCs w:val="22"/>
        </w:rPr>
        <w:t xml:space="preserve"> ma </w:t>
      </w:r>
      <w:r>
        <w:rPr>
          <w:rFonts w:ascii="Arial" w:hAnsi="Arial" w:cs="Arial"/>
          <w:bCs/>
          <w:szCs w:val="22"/>
        </w:rPr>
        <w:t xml:space="preserve">all’art. 5   </w:t>
      </w:r>
      <w:r>
        <w:rPr>
          <w:rFonts w:ascii="Arial" w:hAnsi="Arial" w:cs="Arial"/>
          <w:iCs/>
          <w:szCs w:val="22"/>
        </w:rPr>
        <w:t xml:space="preserve">sospende  l’efficacia dell’allegato IV al Dpcm  27 dicembre 1988,   dell’articolo 15 della L. n. 393/75, e del regolamento di cui al Dpr n.53/98, </w:t>
      </w:r>
      <w:r>
        <w:rPr>
          <w:rFonts w:ascii="Arial" w:hAnsi="Arial" w:cs="Arial"/>
          <w:szCs w:val="22"/>
        </w:rPr>
        <w:t>che normavano gli  interventi socio-economici connessi con la costruzione e l’esercizio di  centrali e la corresponsione di contributi per le opere di urbanizzazione secondaria; sospensione che non rende possibili, quindi, nemmeno oneri per interventi di natura infrastrutturale e di riequilibrio economico e/o</w:t>
      </w:r>
      <w:r>
        <w:rPr>
          <w:rFonts w:ascii="Arial" w:hAnsi="Arial" w:cs="Arial"/>
          <w:iCs/>
          <w:szCs w:val="22"/>
        </w:rPr>
        <w:t xml:space="preserve"> opere di urbanizzazione secondaria </w:t>
      </w:r>
      <w:r>
        <w:rPr>
          <w:rFonts w:ascii="Arial" w:hAnsi="Arial" w:cs="Arial"/>
          <w:szCs w:val="22"/>
        </w:rPr>
        <w:t>connessi con la costruzione e l’esercizio della centrale proposta</w:t>
      </w:r>
      <w:r>
        <w:rPr>
          <w:rFonts w:ascii="Arial" w:hAnsi="Arial" w:cs="Arial"/>
          <w:iCs/>
          <w:szCs w:val="22"/>
        </w:rPr>
        <w:t>, e quindi, tanto meno contributi non finalizzati;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Tenuto conto, </w:t>
      </w:r>
      <w:r>
        <w:rPr>
          <w:rFonts w:ascii="Arial" w:hAnsi="Arial" w:cs="Arial"/>
        </w:rPr>
        <w:t>inoltre,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che le forme dei rapporti tra pubblico e privato, quali convenzioni, accordi quadro etc, sono normate dal comma 203, art.2, della Legge 662/96 e che la formula della  </w:t>
      </w:r>
      <w:r>
        <w:rPr>
          <w:rFonts w:ascii="Arial" w:hAnsi="Arial" w:cs="Arial" w:hint="eastAsia"/>
        </w:rPr>
        <w:t>“</w:t>
      </w:r>
      <w:r>
        <w:rPr>
          <w:rFonts w:ascii="Arial" w:hAnsi="Arial" w:cs="Arial"/>
        </w:rPr>
        <w:t>scrittura privata</w:t>
      </w:r>
      <w:r>
        <w:rPr>
          <w:rFonts w:ascii="Arial" w:hAnsi="Arial" w:cs="Arial" w:hint="eastAsia"/>
        </w:rPr>
        <w:t>”</w:t>
      </w:r>
      <w:r>
        <w:rPr>
          <w:rFonts w:ascii="Arial" w:hAnsi="Arial" w:cs="Arial"/>
        </w:rPr>
        <w:t>, quale quella che verrà sottoscritta tra Enel e Sindaco di Tarquinia, non è prevista nelle tipologie elencate in tale normativa, paventandosi, conseguentemente  fuori dalla legge o, comunque, al di fuori di ogni protezione e copertura normativa;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Considerato</w:t>
      </w:r>
      <w:r>
        <w:rPr>
          <w:rFonts w:ascii="Arial" w:hAnsi="Arial" w:cs="Arial"/>
        </w:rPr>
        <w:t xml:space="preserve"> che  sottoscrivere un accordo economico con ENEL significa, come il caso di Civitavecchia insegna, 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>consegnare nelle mani dell’Ente energetico il destino della citt</w:t>
      </w:r>
      <w:r>
        <w:rPr>
          <w:rFonts w:ascii="Arial" w:hAnsi="Arial" w:cs="Arial" w:hint="eastAsia"/>
        </w:rPr>
        <w:t>à</w:t>
      </w:r>
      <w:r>
        <w:rPr>
          <w:rFonts w:ascii="Arial" w:hAnsi="Arial" w:cs="Arial"/>
        </w:rPr>
        <w:t xml:space="preserve"> e cambiare i connotati e gli equilibri socio economici della storia millenaria di un paese per un accordo, che, peraltro, potrebbe essere illeggittimo;</w:t>
      </w:r>
    </w:p>
    <w:p w:rsidR="008141C4" w:rsidRDefault="008141C4" w:rsidP="008141C4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delibera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Che sia disposto il ritiro della proposta di deliberazione del 13 Agosto avente per oggetto:fase di avvio dell’impianto di TVN:iniziative a tutela della salute,dell’ambiente e dello sviluppo del territorio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141C4" w:rsidRDefault="008141C4" w:rsidP="008141C4">
      <w:pPr>
        <w:pStyle w:val="Corpodeltesto"/>
      </w:pPr>
      <w:r>
        <w:t>Che nel rispetto della cittadinanza che continua a lottare a tutela della propria salute e per salvare l’ambiente e l’economia di questa terra, si interrompa qualsiasi accordo con Enel in quanto  illegale, antidemocratico e lesivo degli interessi generali della collettività amministrata;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Che sia disposta una battaglia legale contro Enel per il risarcimento del danno pregresso e futuro e che detto risarcimento, sia destinato esclusivamente alle vittime dell</w:t>
      </w:r>
      <w:r>
        <w:rPr>
          <w:rFonts w:ascii="Arial" w:hAnsi="Arial" w:cs="Arial" w:hint="eastAsia"/>
        </w:rPr>
        <w:t>’</w:t>
      </w:r>
      <w:r>
        <w:rPr>
          <w:rFonts w:ascii="Arial" w:hAnsi="Arial" w:cs="Arial"/>
        </w:rPr>
        <w:t>inquinamento e a coloro che subiranno i veri danni delle emissioni pericolose: ai malati e alle aziende agricole e turistiche che perderanno il loro lavoro e il loro reddito a seguito dell</w:t>
      </w:r>
      <w:r>
        <w:rPr>
          <w:rFonts w:ascii="Arial" w:hAnsi="Arial" w:cs="Arial" w:hint="eastAsia"/>
        </w:rPr>
        <w:t>’</w:t>
      </w:r>
      <w:r>
        <w:rPr>
          <w:rFonts w:ascii="Arial" w:hAnsi="Arial" w:cs="Arial"/>
        </w:rPr>
        <w:t>accensione dell</w:t>
      </w:r>
      <w:r>
        <w:rPr>
          <w:rFonts w:ascii="Arial" w:hAnsi="Arial" w:cs="Arial" w:hint="eastAsia"/>
        </w:rPr>
        <w:t>’</w:t>
      </w:r>
      <w:r>
        <w:rPr>
          <w:rFonts w:ascii="Arial" w:hAnsi="Arial" w:cs="Arial"/>
        </w:rPr>
        <w:t>impianto a carbone ENEL di TVN.</w:t>
      </w:r>
    </w:p>
    <w:p w:rsidR="008141C4" w:rsidRDefault="008141C4" w:rsidP="008141C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>Tarquinia,12 Agosto 2008</w:t>
      </w:r>
      <w:r>
        <w:rPr>
          <w:rFonts w:ascii="Arial" w:hAnsi="Arial" w:cs="Arial" w:hint="eastAsia"/>
        </w:rPr>
        <w:t> </w:t>
      </w:r>
      <w:r>
        <w:rPr>
          <w:rFonts w:ascii="Arial" w:hAnsi="Arial" w:cs="Arial"/>
        </w:rPr>
        <w:t xml:space="preserve"> </w:t>
      </w:r>
    </w:p>
    <w:p w:rsidR="0021444B" w:rsidRDefault="0021444B"/>
    <w:sectPr w:rsidR="0021444B" w:rsidSect="00214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8141C4"/>
    <w:rsid w:val="0021444B"/>
    <w:rsid w:val="008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141C4"/>
    <w:pPr>
      <w:keepNext/>
      <w:spacing w:before="100" w:beforeAutospacing="1" w:after="100" w:afterAutospacing="1"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41C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8141C4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141C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1</cp:revision>
  <dcterms:created xsi:type="dcterms:W3CDTF">2008-08-13T10:09:00Z</dcterms:created>
  <dcterms:modified xsi:type="dcterms:W3CDTF">2008-08-13T10:10:00Z</dcterms:modified>
</cp:coreProperties>
</file>